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7D9" w:rsidRDefault="00C6221F">
      <w:r>
        <w:t>Lavender Ltd pays its employees on a fortnightly basis. All employee benefits are recognised as expenses. The following information is provided for its July and August payrolls:</w:t>
      </w: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33"/>
        <w:gridCol w:w="75"/>
        <w:gridCol w:w="840"/>
        <w:gridCol w:w="1020"/>
        <w:gridCol w:w="150"/>
        <w:gridCol w:w="840"/>
        <w:gridCol w:w="1020"/>
      </w:tblGrid>
      <w:tr w:rsidR="00C6221F" w:rsidRPr="00C6221F" w:rsidTr="00C6221F">
        <w:trPr>
          <w:tblCellSpacing w:w="0" w:type="dxa"/>
        </w:trPr>
        <w:tc>
          <w:tcPr>
            <w:tcW w:w="0" w:type="auto"/>
            <w:shd w:val="clear" w:color="auto" w:fill="6A9FCC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75" w:type="dxa"/>
            <w:shd w:val="clear" w:color="auto" w:fill="6A9FCC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6A9FCC"/>
            <w:vAlign w:val="bottom"/>
            <w:hideMark/>
          </w:tcPr>
          <w:p w:rsidR="00C6221F" w:rsidRPr="00C6221F" w:rsidRDefault="00C6221F" w:rsidP="00C6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July</w:t>
            </w: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6A9FCC"/>
            <w:vAlign w:val="bottom"/>
            <w:hideMark/>
          </w:tcPr>
          <w:p w:rsidR="00C6221F" w:rsidRPr="00C6221F" w:rsidRDefault="00C6221F" w:rsidP="00C6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August</w:t>
            </w:r>
          </w:p>
        </w:tc>
      </w:tr>
      <w:tr w:rsidR="00C6221F" w:rsidRPr="00C6221F" w:rsidTr="00C6221F">
        <w:trPr>
          <w:tblCellSpacing w:w="0" w:type="dxa"/>
        </w:trPr>
        <w:tc>
          <w:tcPr>
            <w:tcW w:w="0" w:type="auto"/>
            <w:shd w:val="clear" w:color="auto" w:fill="6A9FCC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75" w:type="dxa"/>
            <w:shd w:val="clear" w:color="auto" w:fill="6A9FCC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6A9FCC"/>
            <w:vAlign w:val="bottom"/>
            <w:hideMark/>
          </w:tcPr>
          <w:p w:rsidR="00C6221F" w:rsidRPr="00C6221F" w:rsidRDefault="00C6221F" w:rsidP="00C6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$</w:t>
            </w:r>
          </w:p>
        </w:tc>
        <w:tc>
          <w:tcPr>
            <w:tcW w:w="0" w:type="auto"/>
            <w:shd w:val="clear" w:color="auto" w:fill="6A9FCC"/>
            <w:vAlign w:val="bottom"/>
            <w:hideMark/>
          </w:tcPr>
          <w:p w:rsidR="00C6221F" w:rsidRPr="00C6221F" w:rsidRDefault="00C6221F" w:rsidP="00C6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$</w:t>
            </w: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shd w:val="clear" w:color="auto" w:fill="6A9FCC"/>
            <w:vAlign w:val="bottom"/>
            <w:hideMark/>
          </w:tcPr>
          <w:p w:rsidR="00C6221F" w:rsidRPr="00C6221F" w:rsidRDefault="00C6221F" w:rsidP="00C6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$</w:t>
            </w:r>
          </w:p>
        </w:tc>
        <w:tc>
          <w:tcPr>
            <w:tcW w:w="0" w:type="auto"/>
            <w:shd w:val="clear" w:color="auto" w:fill="6A9FCC"/>
            <w:vAlign w:val="bottom"/>
            <w:hideMark/>
          </w:tcPr>
          <w:p w:rsidR="00C6221F" w:rsidRPr="00C6221F" w:rsidRDefault="00C6221F" w:rsidP="00C6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$</w:t>
            </w:r>
          </w:p>
        </w:tc>
      </w:tr>
      <w:tr w:rsidR="00C6221F" w:rsidRPr="00C6221F" w:rsidTr="00C6221F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Fortnightly payroll</w:t>
            </w:r>
          </w:p>
        </w:tc>
        <w:tc>
          <w:tcPr>
            <w:tcW w:w="75" w:type="dxa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476,000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574,000</w:t>
            </w:r>
          </w:p>
        </w:tc>
      </w:tr>
      <w:tr w:rsidR="00C6221F" w:rsidRPr="00C6221F" w:rsidTr="00C6221F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75" w:type="dxa"/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590,000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492,000</w:t>
            </w:r>
          </w:p>
        </w:tc>
      </w:tr>
      <w:tr w:rsidR="00C6221F" w:rsidRPr="00C6221F" w:rsidTr="00C6221F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Gross payroll for the month</w:t>
            </w:r>
          </w:p>
        </w:tc>
        <w:tc>
          <w:tcPr>
            <w:tcW w:w="75" w:type="dxa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1,066,000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1,066,000</w:t>
            </w:r>
          </w:p>
        </w:tc>
      </w:tr>
      <w:tr w:rsidR="00C6221F" w:rsidRPr="00C6221F" w:rsidTr="00C6221F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Deductions payable to:</w:t>
            </w:r>
          </w:p>
        </w:tc>
        <w:tc>
          <w:tcPr>
            <w:tcW w:w="75" w:type="dxa"/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C6221F" w:rsidRPr="00C6221F" w:rsidTr="00C6221F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  Taxation authority</w:t>
            </w:r>
          </w:p>
        </w:tc>
        <w:tc>
          <w:tcPr>
            <w:tcW w:w="75" w:type="dxa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205,000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201,000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C6221F" w:rsidRPr="00C6221F" w:rsidTr="00C6221F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  Health fund</w:t>
            </w:r>
          </w:p>
        </w:tc>
        <w:tc>
          <w:tcPr>
            <w:tcW w:w="75" w:type="dxa"/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16,000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16,000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C6221F" w:rsidRPr="00C6221F" w:rsidTr="00C6221F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  Community charity</w:t>
            </w:r>
          </w:p>
        </w:tc>
        <w:tc>
          <w:tcPr>
            <w:tcW w:w="75" w:type="dxa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3,300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3,300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C6221F" w:rsidRPr="00C6221F" w:rsidTr="00C6221F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  Union fees</w:t>
            </w:r>
          </w:p>
        </w:tc>
        <w:tc>
          <w:tcPr>
            <w:tcW w:w="75" w:type="dxa"/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5,300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229,600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5,300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225,600</w:t>
            </w:r>
          </w:p>
        </w:tc>
      </w:tr>
      <w:tr w:rsidR="00C6221F" w:rsidRPr="00C6221F" w:rsidTr="00C6221F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Total deductions for the month</w:t>
            </w:r>
          </w:p>
        </w:tc>
        <w:tc>
          <w:tcPr>
            <w:tcW w:w="75" w:type="dxa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C6221F" w:rsidRPr="00C6221F" w:rsidTr="00C6221F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Net wages and salaries paid</w:t>
            </w:r>
          </w:p>
        </w:tc>
        <w:tc>
          <w:tcPr>
            <w:tcW w:w="75" w:type="dxa"/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C6221F" w:rsidRPr="00C6221F" w:rsidTr="00C6221F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  14 July, 11 August</w:t>
            </w:r>
          </w:p>
        </w:tc>
        <w:tc>
          <w:tcPr>
            <w:tcW w:w="75" w:type="dxa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376,195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453,650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C6221F" w:rsidRPr="00C6221F" w:rsidTr="00C6221F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  28 July, 25 August</w:t>
            </w:r>
          </w:p>
        </w:tc>
        <w:tc>
          <w:tcPr>
            <w:tcW w:w="75" w:type="dxa"/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460,205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836,400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386,750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840,400</w:t>
            </w:r>
          </w:p>
        </w:tc>
      </w:tr>
      <w:tr w:rsidR="00C6221F" w:rsidRPr="00C6221F" w:rsidTr="00C6221F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75" w:type="dxa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bottom w:val="double" w:sz="6" w:space="0" w:color="000000"/>
            </w:tcBorders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1,066,000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bottom w:val="double" w:sz="6" w:space="0" w:color="000000"/>
            </w:tcBorders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1,066,000</w:t>
            </w:r>
          </w:p>
        </w:tc>
      </w:tr>
    </w:tbl>
    <w:p w:rsidR="00C6221F" w:rsidRDefault="00C6221F"/>
    <w:p w:rsidR="00C6221F" w:rsidRDefault="00C6221F">
      <w:r>
        <w:t>The two fortnightly payrolls in August were for the fortnight ended Friday, 7 August and Friday, 21 August. The payrolls were processed and paid on the following Monday and Tuesday respectively. Payroll deductions are remitted as follows:</w:t>
      </w: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00"/>
        <w:gridCol w:w="75"/>
        <w:gridCol w:w="3173"/>
      </w:tblGrid>
      <w:tr w:rsidR="00C6221F" w:rsidRPr="00C6221F" w:rsidTr="00C6221F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Health fund deductions</w:t>
            </w:r>
          </w:p>
        </w:tc>
        <w:tc>
          <w:tcPr>
            <w:tcW w:w="75" w:type="dxa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3rd day of the following month</w:t>
            </w:r>
          </w:p>
        </w:tc>
      </w:tr>
      <w:tr w:rsidR="00C6221F" w:rsidRPr="00C6221F" w:rsidTr="00C6221F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Union fees</w:t>
            </w:r>
          </w:p>
        </w:tc>
        <w:tc>
          <w:tcPr>
            <w:tcW w:w="75" w:type="dxa"/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3rd day of the following month</w:t>
            </w:r>
          </w:p>
        </w:tc>
      </w:tr>
      <w:tr w:rsidR="00C6221F" w:rsidRPr="00C6221F" w:rsidTr="00C6221F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Taxation authority</w:t>
            </w:r>
          </w:p>
        </w:tc>
        <w:tc>
          <w:tcPr>
            <w:tcW w:w="75" w:type="dxa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15th day of the following month</w:t>
            </w:r>
          </w:p>
        </w:tc>
      </w:tr>
      <w:tr w:rsidR="00C6221F" w:rsidRPr="00C6221F" w:rsidTr="00C6221F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Community charity</w:t>
            </w:r>
          </w:p>
        </w:tc>
        <w:tc>
          <w:tcPr>
            <w:tcW w:w="75" w:type="dxa"/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21st day of the following month</w:t>
            </w:r>
          </w:p>
        </w:tc>
      </w:tr>
    </w:tbl>
    <w:p w:rsidR="00C6221F" w:rsidRDefault="00C6221F"/>
    <w:p w:rsidR="00C6221F" w:rsidRDefault="00C6221F">
      <w:r>
        <w:t xml:space="preserve">Prepare all journal entries to account for the August payroll and all payments relating to employee benefits during August. </w:t>
      </w:r>
      <w:r w:rsidRPr="00C6221F">
        <w:rPr>
          <w:color w:val="FF0000"/>
        </w:rPr>
        <w:t>NOTICE:</w:t>
      </w:r>
      <w:r>
        <w:t xml:space="preserve"> the only accounts you should use for the general journals are: BANK, PAYROLL TAXES EXPENSES, WAGES AND SALARIES EXPENSE, WAGES AND SALARIES PAYABLE, DIRECT LABOUR EXPENSE</w:t>
      </w:r>
    </w:p>
    <w:p w:rsidR="00C6221F" w:rsidRDefault="00C6221F">
      <w:pPr>
        <w:rPr>
          <w:rFonts w:ascii="Tahoma" w:hAnsi="Tahoma" w:cs="Tahoma"/>
        </w:rPr>
      </w:pPr>
      <w:r>
        <w:rPr>
          <w:rFonts w:ascii="Tahoma" w:hAnsi="Tahoma" w:cs="Tahoma"/>
        </w:rPr>
        <w:t>3 August</w:t>
      </w:r>
    </w:p>
    <w:p w:rsidR="00C6221F" w:rsidRDefault="00C6221F">
      <w:pPr>
        <w:rPr>
          <w:rFonts w:ascii="Tahoma" w:hAnsi="Tahoma" w:cs="Tahoma"/>
        </w:rPr>
      </w:pPr>
    </w:p>
    <w:p w:rsidR="00C6221F" w:rsidRDefault="00C6221F">
      <w:pPr>
        <w:rPr>
          <w:rFonts w:ascii="Tahoma" w:hAnsi="Tahoma" w:cs="Tahoma"/>
        </w:rPr>
      </w:pPr>
    </w:p>
    <w:p w:rsidR="00C6221F" w:rsidRDefault="00C6221F">
      <w:pPr>
        <w:rPr>
          <w:rFonts w:ascii="Tahoma" w:hAnsi="Tahoma" w:cs="Tahoma"/>
        </w:rPr>
      </w:pPr>
      <w:r>
        <w:rPr>
          <w:rFonts w:ascii="Tahoma" w:hAnsi="Tahoma" w:cs="Tahoma"/>
        </w:rPr>
        <w:t>(Payment of July health insurance payroll deductions)</w:t>
      </w:r>
    </w:p>
    <w:p w:rsidR="00C6221F" w:rsidRDefault="00C6221F">
      <w:pPr>
        <w:rPr>
          <w:rFonts w:ascii="Tahoma" w:hAnsi="Tahoma" w:cs="Tahoma"/>
        </w:rPr>
      </w:pPr>
    </w:p>
    <w:p w:rsidR="00C6221F" w:rsidRDefault="00C6221F">
      <w:pPr>
        <w:rPr>
          <w:rFonts w:ascii="Tahoma" w:hAnsi="Tahoma" w:cs="Tahoma"/>
        </w:rPr>
      </w:pPr>
    </w:p>
    <w:p w:rsidR="00C6221F" w:rsidRDefault="00C6221F">
      <w:pPr>
        <w:rPr>
          <w:rFonts w:ascii="Tahoma" w:hAnsi="Tahoma" w:cs="Tahoma"/>
        </w:rPr>
      </w:pPr>
      <w:r>
        <w:rPr>
          <w:rFonts w:ascii="Tahoma" w:hAnsi="Tahoma" w:cs="Tahoma"/>
        </w:rPr>
        <w:t>(Payment of July payroll deductions for union fees)</w:t>
      </w:r>
    </w:p>
    <w:p w:rsidR="00C6221F" w:rsidRDefault="00C6221F">
      <w:pPr>
        <w:rPr>
          <w:rFonts w:ascii="Tahoma" w:hAnsi="Tahoma" w:cs="Tahoma"/>
        </w:rPr>
      </w:pPr>
    </w:p>
    <w:p w:rsidR="00C6221F" w:rsidRDefault="00C6221F">
      <w:pPr>
        <w:rPr>
          <w:rFonts w:ascii="Tahoma" w:hAnsi="Tahoma" w:cs="Tahoma"/>
        </w:rPr>
      </w:pPr>
    </w:p>
    <w:p w:rsidR="00C6221F" w:rsidRDefault="00C6221F">
      <w:pPr>
        <w:rPr>
          <w:rFonts w:ascii="Tahoma" w:hAnsi="Tahoma" w:cs="Tahoma"/>
        </w:rPr>
      </w:pPr>
      <w:r>
        <w:rPr>
          <w:rFonts w:ascii="Tahoma" w:hAnsi="Tahoma" w:cs="Tahoma"/>
        </w:rPr>
        <w:t>10 August</w:t>
      </w:r>
    </w:p>
    <w:p w:rsidR="00C6221F" w:rsidRDefault="00C6221F">
      <w:pPr>
        <w:rPr>
          <w:rFonts w:ascii="Tahoma" w:hAnsi="Tahoma" w:cs="Tahoma"/>
        </w:rPr>
      </w:pPr>
    </w:p>
    <w:p w:rsidR="00C6221F" w:rsidRDefault="00C6221F">
      <w:pPr>
        <w:rPr>
          <w:rFonts w:ascii="Tahoma" w:hAnsi="Tahoma" w:cs="Tahoma"/>
        </w:rPr>
      </w:pPr>
    </w:p>
    <w:p w:rsidR="00C6221F" w:rsidRDefault="00C6221F">
      <w:pPr>
        <w:rPr>
          <w:rFonts w:ascii="Tahoma" w:hAnsi="Tahoma" w:cs="Tahoma"/>
        </w:rPr>
      </w:pPr>
      <w:r>
        <w:rPr>
          <w:rFonts w:ascii="Tahoma" w:hAnsi="Tahoma" w:cs="Tahoma"/>
        </w:rPr>
        <w:t>(Payroll for fortnight ended 7/8)</w:t>
      </w:r>
    </w:p>
    <w:p w:rsidR="00C6221F" w:rsidRDefault="00C6221F">
      <w:pPr>
        <w:rPr>
          <w:rFonts w:ascii="Tahoma" w:hAnsi="Tahoma" w:cs="Tahoma"/>
        </w:rPr>
      </w:pPr>
      <w:r>
        <w:rPr>
          <w:rFonts w:ascii="Tahoma" w:hAnsi="Tahoma" w:cs="Tahoma"/>
        </w:rPr>
        <w:t>11 August</w:t>
      </w:r>
    </w:p>
    <w:p w:rsidR="00C6221F" w:rsidRDefault="00C6221F">
      <w:pPr>
        <w:rPr>
          <w:rFonts w:ascii="Tahoma" w:hAnsi="Tahoma" w:cs="Tahoma"/>
        </w:rPr>
      </w:pPr>
    </w:p>
    <w:p w:rsidR="00C6221F" w:rsidRDefault="00C6221F">
      <w:pPr>
        <w:rPr>
          <w:rFonts w:ascii="Tahoma" w:hAnsi="Tahoma" w:cs="Tahoma"/>
        </w:rPr>
      </w:pPr>
    </w:p>
    <w:p w:rsidR="00C6221F" w:rsidRDefault="00C6221F">
      <w:pPr>
        <w:rPr>
          <w:rFonts w:ascii="Tahoma" w:hAnsi="Tahoma" w:cs="Tahoma"/>
        </w:rPr>
      </w:pPr>
      <w:r>
        <w:rPr>
          <w:rFonts w:ascii="Tahoma" w:hAnsi="Tahoma" w:cs="Tahoma"/>
        </w:rPr>
        <w:t>(Payment of net wages and salaries)</w:t>
      </w:r>
    </w:p>
    <w:p w:rsidR="00C6221F" w:rsidRDefault="00C6221F">
      <w:pPr>
        <w:rPr>
          <w:rFonts w:ascii="Tahoma" w:hAnsi="Tahoma" w:cs="Tahoma"/>
        </w:rPr>
      </w:pPr>
      <w:r>
        <w:rPr>
          <w:rFonts w:ascii="Tahoma" w:hAnsi="Tahoma" w:cs="Tahoma"/>
        </w:rPr>
        <w:t>15 August</w:t>
      </w:r>
    </w:p>
    <w:p w:rsidR="00C6221F" w:rsidRDefault="00C6221F">
      <w:pPr>
        <w:rPr>
          <w:rFonts w:ascii="Tahoma" w:hAnsi="Tahoma" w:cs="Tahoma"/>
        </w:rPr>
      </w:pPr>
    </w:p>
    <w:p w:rsidR="00C6221F" w:rsidRDefault="00C6221F">
      <w:pPr>
        <w:rPr>
          <w:rFonts w:ascii="Tahoma" w:hAnsi="Tahoma" w:cs="Tahoma"/>
        </w:rPr>
      </w:pPr>
    </w:p>
    <w:p w:rsidR="00C6221F" w:rsidRDefault="00C6221F">
      <w:pPr>
        <w:rPr>
          <w:rFonts w:ascii="Tahoma" w:hAnsi="Tahoma" w:cs="Tahoma"/>
        </w:rPr>
      </w:pPr>
      <w:r>
        <w:rPr>
          <w:rFonts w:ascii="Tahoma" w:hAnsi="Tahoma" w:cs="Tahoma"/>
        </w:rPr>
        <w:t>(Payment of employee income tax withheld in July)</w:t>
      </w:r>
    </w:p>
    <w:p w:rsidR="00C6221F" w:rsidRDefault="00C6221F">
      <w:pPr>
        <w:rPr>
          <w:rFonts w:ascii="Tahoma" w:hAnsi="Tahoma" w:cs="Tahoma"/>
        </w:rPr>
      </w:pPr>
      <w:r>
        <w:rPr>
          <w:rFonts w:ascii="Tahoma" w:hAnsi="Tahoma" w:cs="Tahoma"/>
        </w:rPr>
        <w:t>21 August</w:t>
      </w:r>
    </w:p>
    <w:p w:rsidR="00C6221F" w:rsidRDefault="00C6221F">
      <w:pPr>
        <w:rPr>
          <w:rFonts w:ascii="Tahoma" w:hAnsi="Tahoma" w:cs="Tahoma"/>
        </w:rPr>
      </w:pPr>
    </w:p>
    <w:p w:rsidR="00C6221F" w:rsidRDefault="00C6221F">
      <w:pPr>
        <w:rPr>
          <w:rFonts w:ascii="Tahoma" w:hAnsi="Tahoma" w:cs="Tahoma"/>
        </w:rPr>
      </w:pPr>
    </w:p>
    <w:p w:rsidR="00C6221F" w:rsidRDefault="00C6221F">
      <w:pPr>
        <w:rPr>
          <w:rFonts w:ascii="Tahoma" w:hAnsi="Tahoma" w:cs="Tahoma"/>
        </w:rPr>
      </w:pPr>
      <w:r>
        <w:rPr>
          <w:rFonts w:ascii="Tahoma" w:hAnsi="Tahoma" w:cs="Tahoma"/>
        </w:rPr>
        <w:t>(Payment of July payroll deductions for charity donations)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59"/>
        <w:gridCol w:w="105"/>
      </w:tblGrid>
      <w:tr w:rsidR="00C6221F" w:rsidRPr="00C6221F" w:rsidTr="00C6221F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ahoma" w:eastAsia="Times New Roman" w:hAnsi="Tahoma" w:cs="Tahoma"/>
                <w:sz w:val="24"/>
                <w:szCs w:val="24"/>
                <w:lang w:eastAsia="en-AU"/>
              </w:rPr>
              <w:t>24 August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6221F" w:rsidRPr="00C6221F" w:rsidRDefault="00C6221F" w:rsidP="00C6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622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AU"/>
              </w:rPr>
              <w:drawing>
                <wp:inline distT="0" distB="0" distL="0" distR="0" wp14:anchorId="59E8C5BA" wp14:editId="3FAA0FEB">
                  <wp:extent cx="9525" cy="9525"/>
                  <wp:effectExtent l="0" t="0" r="0" b="0"/>
                  <wp:docPr id="97" name="amarker_EAT_1421838380100_1_1531053534920217_dropdown_127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21838380100_1_1531053534920217_dropdown_127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221F" w:rsidRDefault="00C6221F">
      <w:pPr>
        <w:rPr>
          <w:rFonts w:ascii="Tahoma" w:hAnsi="Tahoma" w:cs="Tahoma"/>
        </w:rPr>
      </w:pPr>
    </w:p>
    <w:p w:rsidR="00C6221F" w:rsidRDefault="00C6221F">
      <w:pPr>
        <w:rPr>
          <w:rFonts w:ascii="Tahoma" w:hAnsi="Tahoma" w:cs="Tahoma"/>
        </w:rPr>
      </w:pPr>
    </w:p>
    <w:p w:rsidR="00C6221F" w:rsidRDefault="00C6221F">
      <w:pPr>
        <w:rPr>
          <w:rFonts w:ascii="Tahoma" w:hAnsi="Tahoma" w:cs="Tahoma"/>
        </w:rPr>
      </w:pPr>
      <w:r>
        <w:rPr>
          <w:rFonts w:ascii="Tahoma" w:hAnsi="Tahoma" w:cs="Tahoma"/>
        </w:rPr>
        <w:t>(Payroll for fortnight ended 21/8)</w:t>
      </w:r>
    </w:p>
    <w:p w:rsidR="00C6221F" w:rsidRDefault="00C6221F">
      <w:pPr>
        <w:rPr>
          <w:rFonts w:ascii="Tahoma" w:hAnsi="Tahoma" w:cs="Tahoma"/>
        </w:rPr>
      </w:pPr>
      <w:r>
        <w:rPr>
          <w:rFonts w:ascii="Tahoma" w:hAnsi="Tahoma" w:cs="Tahoma"/>
        </w:rPr>
        <w:t>25 August</w:t>
      </w:r>
    </w:p>
    <w:p w:rsidR="00C6221F" w:rsidRDefault="00C6221F">
      <w:pPr>
        <w:rPr>
          <w:rFonts w:ascii="Tahoma" w:hAnsi="Tahoma" w:cs="Tahoma"/>
        </w:rPr>
      </w:pPr>
      <w:bookmarkStart w:id="0" w:name="_GoBack"/>
      <w:bookmarkEnd w:id="0"/>
    </w:p>
    <w:p w:rsidR="00C6221F" w:rsidRDefault="00C6221F">
      <w:pPr>
        <w:rPr>
          <w:rFonts w:ascii="Tahoma" w:hAnsi="Tahoma" w:cs="Tahoma"/>
        </w:rPr>
      </w:pPr>
    </w:p>
    <w:p w:rsidR="00C6221F" w:rsidRDefault="00C6221F">
      <w:pPr>
        <w:rPr>
          <w:rFonts w:ascii="Tahoma" w:hAnsi="Tahoma" w:cs="Tahoma"/>
        </w:rPr>
      </w:pPr>
      <w:r>
        <w:rPr>
          <w:rFonts w:ascii="Tahoma" w:hAnsi="Tahoma" w:cs="Tahoma"/>
        </w:rPr>
        <w:t>(Payment of net wages and salaries)</w:t>
      </w:r>
    </w:p>
    <w:p w:rsidR="00A92B36" w:rsidRDefault="00A92B36">
      <w:pPr>
        <w:rPr>
          <w:rFonts w:ascii="Tahoma" w:hAnsi="Tahoma" w:cs="Tahoma"/>
        </w:rPr>
      </w:pPr>
    </w:p>
    <w:p w:rsidR="00A92B36" w:rsidRDefault="00A92B36">
      <w:pPr>
        <w:rPr>
          <w:rFonts w:ascii="Tahoma" w:hAnsi="Tahoma" w:cs="Tahoma"/>
        </w:rPr>
      </w:pPr>
    </w:p>
    <w:p w:rsidR="00A92B36" w:rsidRDefault="00A92B36">
      <w:pPr>
        <w:rPr>
          <w:rFonts w:ascii="Tahoma" w:hAnsi="Tahoma" w:cs="Tahoma"/>
        </w:rPr>
      </w:pPr>
    </w:p>
    <w:p w:rsidR="00A92B36" w:rsidRDefault="00A92B36">
      <w:pPr>
        <w:rPr>
          <w:rFonts w:ascii="Tahoma" w:hAnsi="Tahoma" w:cs="Tahoma"/>
        </w:rPr>
      </w:pPr>
    </w:p>
    <w:p w:rsidR="00A92B36" w:rsidRDefault="00A92B36">
      <w:pPr>
        <w:rPr>
          <w:rFonts w:ascii="Tahoma" w:hAnsi="Tahoma" w:cs="Tahoma"/>
        </w:rPr>
      </w:pPr>
    </w:p>
    <w:p w:rsidR="00A92B36" w:rsidRPr="00C6221F" w:rsidRDefault="00A92B36">
      <w:pPr>
        <w:rPr>
          <w:rFonts w:ascii="Tahoma" w:hAnsi="Tahoma" w:cs="Tahoma"/>
        </w:rPr>
      </w:pPr>
    </w:p>
    <w:sectPr w:rsidR="00A92B36" w:rsidRPr="00C622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76FC7"/>
    <w:multiLevelType w:val="hybridMultilevel"/>
    <w:tmpl w:val="D924D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F101E"/>
    <w:multiLevelType w:val="hybridMultilevel"/>
    <w:tmpl w:val="091842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56DE9"/>
    <w:multiLevelType w:val="hybridMultilevel"/>
    <w:tmpl w:val="C86441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6C"/>
    <w:rsid w:val="002E1C6C"/>
    <w:rsid w:val="007A50D4"/>
    <w:rsid w:val="009257D9"/>
    <w:rsid w:val="00A92B36"/>
    <w:rsid w:val="00C034E8"/>
    <w:rsid w:val="00C6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BDE80"/>
  <w15:chartTrackingRefBased/>
  <w15:docId w15:val="{D1371A0F-F1CB-4412-87B8-F53D5105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1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2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5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9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1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0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3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3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2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4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1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8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6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1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5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4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Vasilios Tsakirakis</dc:creator>
  <cp:keywords/>
  <dc:description/>
  <cp:lastModifiedBy>Vasilios Tsakirakis</cp:lastModifiedBy>
  <cp:revision>4</cp:revision>
  <dcterms:created xsi:type="dcterms:W3CDTF">2016-05-09T05:13:00Z</dcterms:created>
  <dcterms:modified xsi:type="dcterms:W3CDTF">2016-05-09T05:24:00Z</dcterms:modified>
</cp:coreProperties>
</file>